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赛盈一键刊登操作指南</w:t>
      </w: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如何操作“一键刊登”</w:t>
      </w:r>
    </w:p>
    <w:p>
      <w:p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一、可通过相关商品详情页进入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可通过商品详情页一键刊登入口，具体如图所示：</w:t>
      </w:r>
    </w:p>
    <w:p>
      <w:pPr>
        <w:numPr>
          <w:ilvl w:val="0"/>
          <w:numId w:val="0"/>
        </w:numPr>
        <w:tabs>
          <w:tab w:val="left" w:pos="1056"/>
        </w:tabs>
        <w:rPr>
          <w:sz w:val="20"/>
          <w:szCs w:val="22"/>
        </w:rPr>
      </w:pPr>
      <w: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  <w:tab/>
      </w:r>
      <w:r>
        <w:rPr>
          <w:sz w:val="20"/>
          <w:szCs w:val="22"/>
        </w:rPr>
        <w:drawing>
          <wp:inline distT="0" distB="0" distL="114300" distR="114300">
            <wp:extent cx="5271135" cy="234188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1056"/>
        </w:tabs>
        <w:rPr>
          <w:sz w:val="20"/>
          <w:szCs w:val="22"/>
        </w:rPr>
      </w:pPr>
    </w:p>
    <w:p>
      <w:pPr>
        <w:numPr>
          <w:ilvl w:val="0"/>
          <w:numId w:val="0"/>
        </w:numPr>
        <w:tabs>
          <w:tab w:val="left" w:pos="1056"/>
        </w:tabs>
        <w:rPr>
          <w:rFonts w:hint="eastAsia"/>
          <w:sz w:val="20"/>
          <w:szCs w:val="2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也可以通过商品列表的单个商品一键刊登和批量刊登入口：</w:t>
      </w:r>
    </w:p>
    <w:p>
      <w:pPr>
        <w:numPr>
          <w:ilvl w:val="0"/>
          <w:numId w:val="0"/>
        </w:numPr>
        <w:rPr>
          <w:sz w:val="20"/>
          <w:szCs w:val="22"/>
        </w:rPr>
      </w:pPr>
      <w:r>
        <w:rPr>
          <w:sz w:val="20"/>
          <w:szCs w:val="22"/>
        </w:rPr>
        <w:drawing>
          <wp:inline distT="0" distB="0" distL="114300" distR="114300">
            <wp:extent cx="5271135" cy="3255010"/>
            <wp:effectExtent l="0" t="0" r="571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sz w:val="20"/>
          <w:szCs w:val="22"/>
        </w:rPr>
      </w:pPr>
    </w:p>
    <w:p>
      <w:pPr>
        <w:numPr>
          <w:ilvl w:val="0"/>
          <w:numId w:val="0"/>
        </w:numPr>
        <w:rPr>
          <w:sz w:val="20"/>
          <w:szCs w:val="22"/>
        </w:rPr>
      </w:pPr>
    </w:p>
    <w:p>
      <w:pPr>
        <w:numPr>
          <w:ilvl w:val="0"/>
          <w:numId w:val="0"/>
        </w:numPr>
        <w:rPr>
          <w:sz w:val="20"/>
          <w:szCs w:val="22"/>
        </w:rPr>
      </w:pPr>
    </w:p>
    <w:p>
      <w:pPr>
        <w:numPr>
          <w:ilvl w:val="0"/>
          <w:numId w:val="0"/>
        </w:numPr>
        <w:rPr>
          <w:rFonts w:hint="eastAsia"/>
          <w:sz w:val="20"/>
          <w:szCs w:val="22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点击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“一键刊登”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按钮后，会提示通过“FlasTing”刊登商品</w:t>
      </w: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需要提前注册或登录FlasTingERP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登录该ERP成功后可返回继续操作下一步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20"/>
        </w:rPr>
      </w:pPr>
      <w:r>
        <w:rPr>
          <w:rFonts w:hint="eastAsia" w:ascii="微软雅黑" w:hAnsi="微软雅黑" w:eastAsia="微软雅黑" w:cs="微软雅黑"/>
          <w:sz w:val="16"/>
          <w:szCs w:val="20"/>
        </w:rPr>
        <w:drawing>
          <wp:inline distT="0" distB="0" distL="114300" distR="114300">
            <wp:extent cx="5272405" cy="2748280"/>
            <wp:effectExtent l="0" t="0" r="4445" b="1397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20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点击</w:t>
      </w:r>
      <w:r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  <w:t>“确认”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按钮后，会告知推送结果。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20"/>
        </w:rPr>
      </w:pPr>
      <w:r>
        <w:rPr>
          <w:rFonts w:hint="eastAsia" w:ascii="微软雅黑" w:hAnsi="微软雅黑" w:eastAsia="微软雅黑" w:cs="微软雅黑"/>
          <w:sz w:val="16"/>
          <w:szCs w:val="20"/>
        </w:rPr>
        <w:drawing>
          <wp:inline distT="0" distB="0" distL="114300" distR="114300">
            <wp:extent cx="4762500" cy="3409950"/>
            <wp:effectExtent l="0" t="0" r="0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20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20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20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三、推送到FlasTing的商品可在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“刊登推送列表”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中查看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  <w:drawing>
          <wp:inline distT="0" distB="0" distL="114300" distR="114300">
            <wp:extent cx="4627880" cy="2150110"/>
            <wp:effectExtent l="0" t="0" r="1270" b="2540"/>
            <wp:docPr id="5" name="图片 5" descr="lALPJxDjw0kKnJ7NA3zNB4A_1920_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ALPJxDjw0kKnJ7NA3zNB4A_1920_89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788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</w:pPr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在FlasTing刊登成功的商品，在“商品管理”列表中，属于“刊登的商品”，会有</w:t>
      </w:r>
      <w:r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  <w:t>“刊”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的标签。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  <w:drawing>
          <wp:inline distT="0" distB="0" distL="114300" distR="114300">
            <wp:extent cx="4642485" cy="2183765"/>
            <wp:effectExtent l="0" t="0" r="5715" b="6985"/>
            <wp:docPr id="6" name="图片 6" descr="lQLPDhs9Euhn0BrNA_fNB4ywW3u-9f1BDNgCNLyQUEAFAA_1932_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QLPDhs9Euhn0BrNA_fNB4ywW3u-9f1BDNgCNLyQUEAFAA_1932_1015"/>
                    <pic:cNvPicPr>
                      <a:picLocks noChangeAspect="1"/>
                    </pic:cNvPicPr>
                  </pic:nvPicPr>
                  <pic:blipFill>
                    <a:blip r:embed="rId9"/>
                    <a:srcRect b="10473"/>
                    <a:stretch>
                      <a:fillRect/>
                    </a:stretch>
                  </pic:blipFill>
                  <pic:spPr>
                    <a:xfrm>
                      <a:off x="0" y="0"/>
                      <a:ext cx="464248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在FlasTing刊登成功的商品，会同步到赛盈的SKU映射中，映射来源为“FlasTing”，这些商品可在赛盈载单。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  <w:drawing>
          <wp:inline distT="0" distB="0" distL="114300" distR="114300">
            <wp:extent cx="4683125" cy="2473960"/>
            <wp:effectExtent l="0" t="0" r="3175" b="2540"/>
            <wp:docPr id="7" name="图片 7" descr="lALPJwnIxd30a_PNA6nNB4A_1920_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ALPJwnIxd30a_PNA6nNB4A_1920_9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3125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  <w:t>四、关于同步库存：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1. 在FlasTing刊登成功的商品无法在赛盈同步库存，需要在FlasTing的“已刊登商品”列表设置同步库存规则。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2. 需要注意：在FlasTing同步库存，来源于FlasTing的映射不会出现在“库存更新”列表。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  <w:drawing>
          <wp:inline distT="0" distB="0" distL="114300" distR="114300">
            <wp:extent cx="5266690" cy="2228215"/>
            <wp:effectExtent l="0" t="0" r="10160" b="635"/>
            <wp:docPr id="8" name="图片 8" descr="lALPJx8ZvbqZH-TNA6nNB4A_1920_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ALPJx8ZvbqZH-TNA6nNB4A_1920_93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6B7323"/>
    <w:multiLevelType w:val="singleLevel"/>
    <w:tmpl w:val="DC6B732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48A2DCF"/>
    <w:multiLevelType w:val="singleLevel"/>
    <w:tmpl w:val="E48A2DC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252AAD0"/>
    <w:multiLevelType w:val="singleLevel"/>
    <w:tmpl w:val="4252AA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ECB1674"/>
    <w:multiLevelType w:val="singleLevel"/>
    <w:tmpl w:val="5ECB167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jUwMTg5MmVkODZhMTljYjc4MzU1YTMwNjFmMWYifQ=="/>
  </w:docVars>
  <w:rsids>
    <w:rsidRoot w:val="7DED55E3"/>
    <w:rsid w:val="071F0F9D"/>
    <w:rsid w:val="0BD378C4"/>
    <w:rsid w:val="139A637E"/>
    <w:rsid w:val="18495740"/>
    <w:rsid w:val="22DE7C68"/>
    <w:rsid w:val="24BC69EE"/>
    <w:rsid w:val="2A8D5D86"/>
    <w:rsid w:val="2E3662A3"/>
    <w:rsid w:val="311346E6"/>
    <w:rsid w:val="39893405"/>
    <w:rsid w:val="40353E25"/>
    <w:rsid w:val="40B75375"/>
    <w:rsid w:val="4349043F"/>
    <w:rsid w:val="48FA1700"/>
    <w:rsid w:val="4AF84C20"/>
    <w:rsid w:val="4EEC5B4C"/>
    <w:rsid w:val="52D2282E"/>
    <w:rsid w:val="559D6190"/>
    <w:rsid w:val="56FC2592"/>
    <w:rsid w:val="5BC621D1"/>
    <w:rsid w:val="66EE5719"/>
    <w:rsid w:val="67892A30"/>
    <w:rsid w:val="6E845D72"/>
    <w:rsid w:val="77AF0DCC"/>
    <w:rsid w:val="7CEF1130"/>
    <w:rsid w:val="7DED55E3"/>
    <w:rsid w:val="FFFFD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341</Words>
  <Characters>420</Characters>
  <Lines>0</Lines>
  <Paragraphs>0</Paragraphs>
  <TotalTime>22</TotalTime>
  <ScaleCrop>false</ScaleCrop>
  <LinksUpToDate>false</LinksUpToDate>
  <CharactersWithSpaces>437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2022-03-15T15:13:00Z</dcterms:created>
  <dc:creator>明天你好1390728066</dc:creator>
  <cp:lastModifiedBy>Lily</cp:lastModifiedBy>
  <dcterms:modified xsi:type="dcterms:W3CDTF">2022-05-09T07:52:49Z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59D3D357DD5445858155A564C062C6BD</vt:lpwstr>
  </property>
</Properties>
</file>